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59CB2" w14:textId="30C516FF" w:rsidR="009918C0" w:rsidRDefault="0015568A" w:rsidP="0015568A">
      <w:pPr>
        <w:pStyle w:val="Pagedecouverture"/>
        <w:rPr>
          <w:noProof/>
        </w:rPr>
      </w:pPr>
      <w:r>
        <w:rPr>
          <w:noProof/>
        </w:rPr>
        <w:pict w14:anchorId="3EA37C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CF71E18-15ED-4717-86C0-CE3E2E09EB1F" style="width:455.25pt;height:354.75pt">
            <v:imagedata r:id="rId7" o:title=""/>
          </v:shape>
        </w:pict>
      </w:r>
    </w:p>
    <w:p w14:paraId="53392564" w14:textId="77777777" w:rsidR="007D7DF2" w:rsidRDefault="007D7DF2">
      <w:pPr>
        <w:rPr>
          <w:noProof/>
        </w:rPr>
        <w:sectPr w:rsidR="007D7DF2" w:rsidSect="0015568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25C472B" w14:textId="77777777" w:rsidR="007D7DF2" w:rsidRDefault="00CA693E">
      <w:pPr>
        <w:pStyle w:val="Annexetitre"/>
        <w:rPr>
          <w:noProof/>
        </w:rPr>
      </w:pPr>
      <w:bookmarkStart w:id="0" w:name="_GoBack"/>
      <w:bookmarkEnd w:id="0"/>
      <w:r>
        <w:rPr>
          <w:noProof/>
        </w:rPr>
        <w:lastRenderedPageBreak/>
        <w:t>Annex II</w:t>
      </w:r>
    </w:p>
    <w:p w14:paraId="39230E4B" w14:textId="77777777" w:rsidR="007D7DF2" w:rsidRDefault="00CA693E">
      <w:pPr>
        <w:pStyle w:val="NormalCentered"/>
        <w:rPr>
          <w:noProof/>
        </w:rPr>
      </w:pPr>
      <w:r>
        <w:rPr>
          <w:b/>
          <w:noProof/>
          <w:u w:val="single"/>
        </w:rPr>
        <w:t xml:space="preserve">Correlation table for the repeal of g Regulation (EC) No 80/2009 </w:t>
      </w:r>
    </w:p>
    <w:p w14:paraId="10E82CA4" w14:textId="77777777" w:rsidR="007D7DF2" w:rsidRDefault="007D7DF2">
      <w:pPr>
        <w:pStyle w:val="NumPar1"/>
        <w:numPr>
          <w:ilvl w:val="0"/>
          <w:numId w:val="35"/>
        </w:numPr>
        <w:rPr>
          <w:noProof/>
        </w:rPr>
      </w:pP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4209"/>
      </w:tblGrid>
      <w:tr w:rsidR="007D7DF2" w14:paraId="2B476BD1" w14:textId="77777777">
        <w:trPr>
          <w:jc w:val="center"/>
        </w:trPr>
        <w:tc>
          <w:tcPr>
            <w:tcW w:w="4208" w:type="dxa"/>
            <w:vAlign w:val="center"/>
          </w:tcPr>
          <w:p w14:paraId="36053771" w14:textId="77777777" w:rsidR="007D7DF2" w:rsidRDefault="00CA693E">
            <w:pPr>
              <w:rPr>
                <w:noProof/>
              </w:rPr>
            </w:pPr>
            <w:r>
              <w:rPr>
                <w:b/>
                <w:noProof/>
              </w:rPr>
              <w:t>Regulation (EC) No 80/2009</w:t>
            </w:r>
          </w:p>
        </w:tc>
        <w:tc>
          <w:tcPr>
            <w:tcW w:w="4208" w:type="dxa"/>
            <w:vAlign w:val="center"/>
          </w:tcPr>
          <w:p w14:paraId="012CB5CF" w14:textId="77777777" w:rsidR="007D7DF2" w:rsidRDefault="00CA693E">
            <w:pPr>
              <w:rPr>
                <w:noProof/>
              </w:rPr>
            </w:pPr>
            <w:r>
              <w:rPr>
                <w:b/>
                <w:noProof/>
              </w:rPr>
              <w:t>This Regulation</w:t>
            </w:r>
          </w:p>
        </w:tc>
      </w:tr>
      <w:tr w:rsidR="007D7DF2" w14:paraId="0ACC0AA8" w14:textId="77777777">
        <w:trPr>
          <w:jc w:val="center"/>
        </w:trPr>
        <w:tc>
          <w:tcPr>
            <w:tcW w:w="4208" w:type="dxa"/>
            <w:vAlign w:val="center"/>
          </w:tcPr>
          <w:p w14:paraId="6DFFEB72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</w:t>
            </w:r>
          </w:p>
        </w:tc>
        <w:tc>
          <w:tcPr>
            <w:tcW w:w="4208" w:type="dxa"/>
            <w:vAlign w:val="center"/>
          </w:tcPr>
          <w:p w14:paraId="0DF85470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Articles 1 and  2</w:t>
            </w:r>
          </w:p>
        </w:tc>
      </w:tr>
      <w:tr w:rsidR="007D7DF2" w14:paraId="54A3E8CF" w14:textId="77777777">
        <w:trPr>
          <w:jc w:val="center"/>
        </w:trPr>
        <w:tc>
          <w:tcPr>
            <w:tcW w:w="4208" w:type="dxa"/>
            <w:vAlign w:val="center"/>
          </w:tcPr>
          <w:p w14:paraId="50C18AD3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2</w:t>
            </w:r>
          </w:p>
        </w:tc>
        <w:tc>
          <w:tcPr>
            <w:tcW w:w="4208" w:type="dxa"/>
            <w:vAlign w:val="center"/>
          </w:tcPr>
          <w:p w14:paraId="2BF7988B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3</w:t>
            </w:r>
          </w:p>
        </w:tc>
      </w:tr>
      <w:tr w:rsidR="007D7DF2" w14:paraId="570C41F8" w14:textId="77777777">
        <w:trPr>
          <w:jc w:val="center"/>
        </w:trPr>
        <w:tc>
          <w:tcPr>
            <w:tcW w:w="4208" w:type="dxa"/>
            <w:vAlign w:val="center"/>
          </w:tcPr>
          <w:p w14:paraId="2F271EA6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3</w:t>
            </w:r>
          </w:p>
        </w:tc>
        <w:tc>
          <w:tcPr>
            <w:tcW w:w="4208" w:type="dxa"/>
            <w:vAlign w:val="center"/>
          </w:tcPr>
          <w:p w14:paraId="0ACF8ACB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5</w:t>
            </w:r>
          </w:p>
        </w:tc>
      </w:tr>
      <w:tr w:rsidR="007D7DF2" w14:paraId="2B552BBE" w14:textId="77777777">
        <w:trPr>
          <w:jc w:val="center"/>
        </w:trPr>
        <w:tc>
          <w:tcPr>
            <w:tcW w:w="4208" w:type="dxa"/>
            <w:vAlign w:val="center"/>
          </w:tcPr>
          <w:p w14:paraId="0C4BB817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4</w:t>
            </w:r>
          </w:p>
        </w:tc>
        <w:tc>
          <w:tcPr>
            <w:tcW w:w="4208" w:type="dxa"/>
            <w:vAlign w:val="center"/>
          </w:tcPr>
          <w:p w14:paraId="4FE1FA89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5 (3)</w:t>
            </w:r>
          </w:p>
        </w:tc>
      </w:tr>
      <w:tr w:rsidR="007D7DF2" w14:paraId="3E70385B" w14:textId="77777777">
        <w:trPr>
          <w:jc w:val="center"/>
        </w:trPr>
        <w:tc>
          <w:tcPr>
            <w:tcW w:w="4208" w:type="dxa"/>
            <w:vAlign w:val="center"/>
          </w:tcPr>
          <w:p w14:paraId="7D7BE6EB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5</w:t>
            </w:r>
          </w:p>
        </w:tc>
        <w:tc>
          <w:tcPr>
            <w:tcW w:w="4208" w:type="dxa"/>
            <w:vAlign w:val="center"/>
          </w:tcPr>
          <w:p w14:paraId="1556CFD7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7</w:t>
            </w:r>
          </w:p>
        </w:tc>
      </w:tr>
      <w:tr w:rsidR="007D7DF2" w14:paraId="459D0256" w14:textId="77777777">
        <w:trPr>
          <w:jc w:val="center"/>
        </w:trPr>
        <w:tc>
          <w:tcPr>
            <w:tcW w:w="4208" w:type="dxa"/>
            <w:vAlign w:val="center"/>
          </w:tcPr>
          <w:p w14:paraId="722EDF4F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6</w:t>
            </w:r>
          </w:p>
        </w:tc>
        <w:tc>
          <w:tcPr>
            <w:tcW w:w="4208" w:type="dxa"/>
            <w:vAlign w:val="center"/>
          </w:tcPr>
          <w:p w14:paraId="0B39DB41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6</w:t>
            </w:r>
          </w:p>
        </w:tc>
      </w:tr>
      <w:tr w:rsidR="007D7DF2" w14:paraId="64369A21" w14:textId="77777777">
        <w:trPr>
          <w:jc w:val="center"/>
        </w:trPr>
        <w:tc>
          <w:tcPr>
            <w:tcW w:w="4208" w:type="dxa"/>
            <w:vAlign w:val="center"/>
          </w:tcPr>
          <w:p w14:paraId="336F8026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7</w:t>
            </w:r>
          </w:p>
        </w:tc>
        <w:tc>
          <w:tcPr>
            <w:tcW w:w="4208" w:type="dxa"/>
            <w:vAlign w:val="center"/>
          </w:tcPr>
          <w:p w14:paraId="579402A7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8</w:t>
            </w:r>
          </w:p>
        </w:tc>
      </w:tr>
      <w:tr w:rsidR="007D7DF2" w14:paraId="549C3F20" w14:textId="77777777">
        <w:trPr>
          <w:jc w:val="center"/>
        </w:trPr>
        <w:tc>
          <w:tcPr>
            <w:tcW w:w="4208" w:type="dxa"/>
            <w:vAlign w:val="center"/>
          </w:tcPr>
          <w:p w14:paraId="1DC3DF8C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8</w:t>
            </w:r>
          </w:p>
        </w:tc>
        <w:tc>
          <w:tcPr>
            <w:tcW w:w="4208" w:type="dxa"/>
            <w:vAlign w:val="center"/>
          </w:tcPr>
          <w:p w14:paraId="7E63C57D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11</w:t>
            </w:r>
          </w:p>
        </w:tc>
      </w:tr>
      <w:tr w:rsidR="007D7DF2" w14:paraId="371A680F" w14:textId="77777777">
        <w:trPr>
          <w:jc w:val="center"/>
        </w:trPr>
        <w:tc>
          <w:tcPr>
            <w:tcW w:w="4208" w:type="dxa"/>
            <w:vAlign w:val="center"/>
          </w:tcPr>
          <w:p w14:paraId="092E8C10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9</w:t>
            </w:r>
          </w:p>
        </w:tc>
        <w:tc>
          <w:tcPr>
            <w:tcW w:w="4208" w:type="dxa"/>
            <w:vAlign w:val="center"/>
          </w:tcPr>
          <w:p w14:paraId="59C008B2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7 (2)</w:t>
            </w:r>
          </w:p>
        </w:tc>
      </w:tr>
      <w:tr w:rsidR="007D7DF2" w14:paraId="14B63AAF" w14:textId="77777777">
        <w:trPr>
          <w:jc w:val="center"/>
        </w:trPr>
        <w:tc>
          <w:tcPr>
            <w:tcW w:w="4208" w:type="dxa"/>
            <w:vAlign w:val="center"/>
          </w:tcPr>
          <w:p w14:paraId="0B16E7A9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10</w:t>
            </w:r>
          </w:p>
        </w:tc>
        <w:tc>
          <w:tcPr>
            <w:tcW w:w="4208" w:type="dxa"/>
            <w:vAlign w:val="center"/>
          </w:tcPr>
          <w:p w14:paraId="08C1FA91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/</w:t>
            </w:r>
          </w:p>
        </w:tc>
      </w:tr>
      <w:tr w:rsidR="007D7DF2" w14:paraId="633D158F" w14:textId="77777777">
        <w:trPr>
          <w:jc w:val="center"/>
        </w:trPr>
        <w:tc>
          <w:tcPr>
            <w:tcW w:w="4208" w:type="dxa"/>
            <w:vAlign w:val="center"/>
          </w:tcPr>
          <w:p w14:paraId="2DF61348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11</w:t>
            </w:r>
          </w:p>
        </w:tc>
        <w:tc>
          <w:tcPr>
            <w:tcW w:w="4208" w:type="dxa"/>
            <w:vAlign w:val="center"/>
          </w:tcPr>
          <w:p w14:paraId="544E847A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/</w:t>
            </w:r>
          </w:p>
        </w:tc>
      </w:tr>
      <w:tr w:rsidR="007D7DF2" w14:paraId="151730C8" w14:textId="77777777">
        <w:trPr>
          <w:jc w:val="center"/>
        </w:trPr>
        <w:tc>
          <w:tcPr>
            <w:tcW w:w="4208" w:type="dxa"/>
            <w:vAlign w:val="center"/>
          </w:tcPr>
          <w:p w14:paraId="3970F59A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12</w:t>
            </w:r>
          </w:p>
        </w:tc>
        <w:tc>
          <w:tcPr>
            <w:tcW w:w="4208" w:type="dxa"/>
            <w:vAlign w:val="center"/>
          </w:tcPr>
          <w:p w14:paraId="3D8AE8F1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/</w:t>
            </w:r>
          </w:p>
        </w:tc>
      </w:tr>
      <w:tr w:rsidR="007D7DF2" w14:paraId="55728103" w14:textId="77777777">
        <w:trPr>
          <w:jc w:val="center"/>
        </w:trPr>
        <w:tc>
          <w:tcPr>
            <w:tcW w:w="4208" w:type="dxa"/>
            <w:vAlign w:val="center"/>
          </w:tcPr>
          <w:p w14:paraId="35B72A38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13</w:t>
            </w:r>
          </w:p>
        </w:tc>
        <w:tc>
          <w:tcPr>
            <w:tcW w:w="4208" w:type="dxa"/>
            <w:vAlign w:val="center"/>
          </w:tcPr>
          <w:p w14:paraId="4EDB7DB6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Articles 12 and 13</w:t>
            </w:r>
          </w:p>
        </w:tc>
      </w:tr>
      <w:tr w:rsidR="007D7DF2" w14:paraId="7CBF1AE4" w14:textId="77777777">
        <w:trPr>
          <w:jc w:val="center"/>
        </w:trPr>
        <w:tc>
          <w:tcPr>
            <w:tcW w:w="4208" w:type="dxa"/>
            <w:vAlign w:val="center"/>
          </w:tcPr>
          <w:p w14:paraId="24CC3E63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14</w:t>
            </w:r>
          </w:p>
        </w:tc>
        <w:tc>
          <w:tcPr>
            <w:tcW w:w="4208" w:type="dxa"/>
            <w:vAlign w:val="center"/>
          </w:tcPr>
          <w:p w14:paraId="4A821DD4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Articles 12 and 13</w:t>
            </w:r>
          </w:p>
        </w:tc>
      </w:tr>
      <w:tr w:rsidR="007D7DF2" w14:paraId="7FFDC7AA" w14:textId="77777777">
        <w:trPr>
          <w:jc w:val="center"/>
        </w:trPr>
        <w:tc>
          <w:tcPr>
            <w:tcW w:w="4208" w:type="dxa"/>
            <w:vAlign w:val="center"/>
          </w:tcPr>
          <w:p w14:paraId="4A77849A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15</w:t>
            </w:r>
          </w:p>
        </w:tc>
        <w:tc>
          <w:tcPr>
            <w:tcW w:w="4208" w:type="dxa"/>
            <w:vAlign w:val="center"/>
          </w:tcPr>
          <w:p w14:paraId="6626F7D0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14</w:t>
            </w:r>
          </w:p>
        </w:tc>
      </w:tr>
      <w:tr w:rsidR="007D7DF2" w14:paraId="3D44B927" w14:textId="77777777">
        <w:trPr>
          <w:jc w:val="center"/>
        </w:trPr>
        <w:tc>
          <w:tcPr>
            <w:tcW w:w="4208" w:type="dxa"/>
            <w:vAlign w:val="center"/>
          </w:tcPr>
          <w:p w14:paraId="45E1D48C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16</w:t>
            </w:r>
          </w:p>
        </w:tc>
        <w:tc>
          <w:tcPr>
            <w:tcW w:w="4208" w:type="dxa"/>
            <w:vAlign w:val="center"/>
          </w:tcPr>
          <w:p w14:paraId="03A3C838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12</w:t>
            </w:r>
          </w:p>
        </w:tc>
      </w:tr>
      <w:tr w:rsidR="007D7DF2" w14:paraId="0AEF28A9" w14:textId="77777777">
        <w:trPr>
          <w:jc w:val="center"/>
        </w:trPr>
        <w:tc>
          <w:tcPr>
            <w:tcW w:w="4208" w:type="dxa"/>
            <w:vAlign w:val="center"/>
          </w:tcPr>
          <w:p w14:paraId="107FD879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17</w:t>
            </w:r>
          </w:p>
        </w:tc>
        <w:tc>
          <w:tcPr>
            <w:tcW w:w="4208" w:type="dxa"/>
            <w:vAlign w:val="center"/>
          </w:tcPr>
          <w:p w14:paraId="13A0627E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/</w:t>
            </w:r>
          </w:p>
        </w:tc>
      </w:tr>
      <w:tr w:rsidR="007D7DF2" w14:paraId="39479602" w14:textId="77777777">
        <w:trPr>
          <w:jc w:val="center"/>
        </w:trPr>
        <w:tc>
          <w:tcPr>
            <w:tcW w:w="4208" w:type="dxa"/>
            <w:vAlign w:val="center"/>
          </w:tcPr>
          <w:p w14:paraId="13F7874E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18</w:t>
            </w:r>
          </w:p>
        </w:tc>
        <w:tc>
          <w:tcPr>
            <w:tcW w:w="4208" w:type="dxa"/>
            <w:vAlign w:val="center"/>
          </w:tcPr>
          <w:p w14:paraId="1A0E7FC0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17</w:t>
            </w:r>
          </w:p>
        </w:tc>
      </w:tr>
      <w:tr w:rsidR="007D7DF2" w14:paraId="50B097E7" w14:textId="77777777">
        <w:trPr>
          <w:jc w:val="center"/>
        </w:trPr>
        <w:tc>
          <w:tcPr>
            <w:tcW w:w="4208" w:type="dxa"/>
            <w:vAlign w:val="center"/>
          </w:tcPr>
          <w:p w14:paraId="0A52997B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19</w:t>
            </w:r>
          </w:p>
        </w:tc>
        <w:tc>
          <w:tcPr>
            <w:tcW w:w="4208" w:type="dxa"/>
            <w:vAlign w:val="center"/>
          </w:tcPr>
          <w:p w14:paraId="1DD6B37E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19</w:t>
            </w:r>
          </w:p>
        </w:tc>
      </w:tr>
      <w:tr w:rsidR="007D7DF2" w14:paraId="6D281D16" w14:textId="77777777">
        <w:trPr>
          <w:jc w:val="center"/>
        </w:trPr>
        <w:tc>
          <w:tcPr>
            <w:tcW w:w="4208" w:type="dxa"/>
            <w:vAlign w:val="center"/>
          </w:tcPr>
          <w:p w14:paraId="21C05C6D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Annex I</w:t>
            </w:r>
          </w:p>
        </w:tc>
        <w:tc>
          <w:tcPr>
            <w:tcW w:w="4208" w:type="dxa"/>
            <w:vAlign w:val="center"/>
          </w:tcPr>
          <w:p w14:paraId="6BA67D77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Article 7</w:t>
            </w:r>
          </w:p>
        </w:tc>
      </w:tr>
      <w:tr w:rsidR="007D7DF2" w14:paraId="33227531" w14:textId="77777777">
        <w:trPr>
          <w:jc w:val="center"/>
        </w:trPr>
        <w:tc>
          <w:tcPr>
            <w:tcW w:w="4208" w:type="dxa"/>
            <w:vAlign w:val="center"/>
          </w:tcPr>
          <w:p w14:paraId="36F0D3B2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Annex II</w:t>
            </w:r>
          </w:p>
        </w:tc>
        <w:tc>
          <w:tcPr>
            <w:tcW w:w="4208" w:type="dxa"/>
            <w:vAlign w:val="center"/>
          </w:tcPr>
          <w:p w14:paraId="4FF6337F" w14:textId="77777777" w:rsidR="007D7DF2" w:rsidRDefault="00CA693E">
            <w:pPr>
              <w:rPr>
                <w:noProof/>
              </w:rPr>
            </w:pPr>
            <w:r>
              <w:rPr>
                <w:noProof/>
              </w:rPr>
              <w:t>Annex II</w:t>
            </w:r>
          </w:p>
        </w:tc>
      </w:tr>
    </w:tbl>
    <w:p w14:paraId="4BF69B69" w14:textId="77777777" w:rsidR="00CA693E" w:rsidRDefault="00CA693E">
      <w:pPr>
        <w:rPr>
          <w:noProof/>
        </w:rPr>
      </w:pPr>
    </w:p>
    <w:sectPr w:rsidR="00CA693E" w:rsidSect="0015568A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6EFB" w14:textId="77777777" w:rsidR="00070AB7" w:rsidRDefault="00070AB7" w:rsidP="00070AB7">
      <w:pPr>
        <w:spacing w:before="0" w:after="0"/>
      </w:pPr>
      <w:r>
        <w:separator/>
      </w:r>
    </w:p>
  </w:endnote>
  <w:endnote w:type="continuationSeparator" w:id="0">
    <w:p w14:paraId="5E18E3FE" w14:textId="77777777" w:rsidR="00070AB7" w:rsidRDefault="00070AB7" w:rsidP="00070A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EA257" w14:textId="78EE3ED5" w:rsidR="0015568A" w:rsidRPr="0015568A" w:rsidRDefault="0015568A" w:rsidP="0015568A">
    <w:pPr>
      <w:pStyle w:val="Footer"/>
      <w:rPr>
        <w:rFonts w:ascii="Arial" w:hAnsi="Arial" w:cs="Arial"/>
        <w:b/>
        <w:sz w:val="48"/>
      </w:rPr>
    </w:pPr>
    <w:r w:rsidRPr="0015568A">
      <w:rPr>
        <w:rFonts w:ascii="Arial" w:hAnsi="Arial" w:cs="Arial"/>
        <w:b/>
        <w:sz w:val="48"/>
      </w:rPr>
      <w:t>EN</w:t>
    </w:r>
    <w:r w:rsidRPr="0015568A">
      <w:rPr>
        <w:rFonts w:ascii="Arial" w:hAnsi="Arial" w:cs="Arial"/>
        <w:b/>
        <w:sz w:val="48"/>
      </w:rPr>
      <w:tab/>
    </w:r>
    <w:r w:rsidRPr="0015568A">
      <w:rPr>
        <w:rFonts w:ascii="Arial" w:hAnsi="Arial" w:cs="Arial"/>
        <w:b/>
        <w:sz w:val="48"/>
      </w:rPr>
      <w:tab/>
    </w:r>
    <w:r w:rsidRPr="0015568A">
      <w:tab/>
    </w:r>
    <w:r w:rsidRPr="0015568A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5964C" w14:textId="1CA9CD1E" w:rsidR="0015568A" w:rsidRPr="0015568A" w:rsidRDefault="0015568A" w:rsidP="0015568A">
    <w:pPr>
      <w:pStyle w:val="Footer"/>
      <w:rPr>
        <w:rFonts w:ascii="Arial" w:hAnsi="Arial" w:cs="Arial"/>
        <w:b/>
        <w:sz w:val="48"/>
      </w:rPr>
    </w:pPr>
    <w:r w:rsidRPr="0015568A">
      <w:rPr>
        <w:rFonts w:ascii="Arial" w:hAnsi="Arial" w:cs="Arial"/>
        <w:b/>
        <w:sz w:val="48"/>
      </w:rPr>
      <w:t>EN</w:t>
    </w:r>
    <w:r w:rsidRPr="0015568A">
      <w:rPr>
        <w:rFonts w:ascii="Arial" w:hAnsi="Arial" w:cs="Arial"/>
        <w:b/>
        <w:sz w:val="48"/>
      </w:rPr>
      <w:tab/>
    </w:r>
    <w:r w:rsidRPr="0015568A">
      <w:rPr>
        <w:rFonts w:ascii="Arial" w:hAnsi="Arial" w:cs="Arial"/>
        <w:b/>
        <w:sz w:val="48"/>
      </w:rPr>
      <w:tab/>
    </w:r>
    <w:r w:rsidRPr="0015568A">
      <w:tab/>
    </w:r>
    <w:r w:rsidRPr="0015568A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956C3" w14:textId="77777777" w:rsidR="0015568A" w:rsidRPr="0015568A" w:rsidRDefault="0015568A" w:rsidP="0015568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24A4F" w14:textId="77777777" w:rsidR="0015568A" w:rsidRDefault="0015568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7FBE0" w14:textId="73FBD8C4" w:rsidR="0015568A" w:rsidRPr="0015568A" w:rsidRDefault="0015568A" w:rsidP="0015568A">
    <w:pPr>
      <w:pStyle w:val="Footer"/>
      <w:rPr>
        <w:rFonts w:ascii="Arial" w:hAnsi="Arial" w:cs="Arial"/>
        <w:b/>
        <w:sz w:val="48"/>
      </w:rPr>
    </w:pPr>
    <w:r w:rsidRPr="0015568A">
      <w:rPr>
        <w:rFonts w:ascii="Arial" w:hAnsi="Arial" w:cs="Arial"/>
        <w:b/>
        <w:sz w:val="48"/>
      </w:rPr>
      <w:t>EN</w:t>
    </w:r>
    <w:r w:rsidRPr="0015568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15568A">
      <w:tab/>
    </w:r>
    <w:r w:rsidRPr="0015568A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441F3" w14:textId="77777777" w:rsidR="0015568A" w:rsidRDefault="0015568A" w:rsidP="00155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4B325" w14:textId="77777777" w:rsidR="00070AB7" w:rsidRDefault="00070AB7" w:rsidP="00070AB7">
      <w:pPr>
        <w:spacing w:before="0" w:after="0"/>
      </w:pPr>
      <w:r>
        <w:separator/>
      </w:r>
    </w:p>
  </w:footnote>
  <w:footnote w:type="continuationSeparator" w:id="0">
    <w:p w14:paraId="647EA0FE" w14:textId="77777777" w:rsidR="00070AB7" w:rsidRDefault="00070AB7" w:rsidP="00070A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4A83C" w14:textId="77777777" w:rsidR="0015568A" w:rsidRPr="0015568A" w:rsidRDefault="0015568A" w:rsidP="001556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A026" w14:textId="77777777" w:rsidR="0015568A" w:rsidRPr="0015568A" w:rsidRDefault="0015568A" w:rsidP="001556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4C055" w14:textId="77777777" w:rsidR="0015568A" w:rsidRPr="0015568A" w:rsidRDefault="0015568A" w:rsidP="0015568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63C73" w14:textId="77777777" w:rsidR="0015568A" w:rsidRDefault="0015568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21714" w14:textId="77777777" w:rsidR="0015568A" w:rsidRDefault="001556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A5C45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41200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4D21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5C209D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986AE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F509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CF2B6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E3A0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0"/>
  </w:num>
  <w:num w:numId="2">
    <w:abstractNumId w:val="19"/>
  </w:num>
  <w:num w:numId="3">
    <w:abstractNumId w:val="12"/>
  </w:num>
  <w:num w:numId="4">
    <w:abstractNumId w:val="21"/>
  </w:num>
  <w:num w:numId="5">
    <w:abstractNumId w:val="11"/>
  </w:num>
  <w:num w:numId="6">
    <w:abstractNumId w:val="13"/>
  </w:num>
  <w:num w:numId="7">
    <w:abstractNumId w:val="14"/>
  </w:num>
  <w:num w:numId="8">
    <w:abstractNumId w:val="9"/>
  </w:num>
  <w:num w:numId="9">
    <w:abstractNumId w:val="8"/>
  </w:num>
  <w:num w:numId="10">
    <w:abstractNumId w:val="15"/>
  </w:num>
  <w:num w:numId="11">
    <w:abstractNumId w:val="17"/>
  </w:num>
  <w:num w:numId="12">
    <w:abstractNumId w:val="18"/>
  </w:num>
  <w:num w:numId="13">
    <w:abstractNumId w:val="10"/>
  </w:num>
  <w:num w:numId="14">
    <w:abstractNumId w:val="16"/>
  </w:num>
  <w:num w:numId="15">
    <w:abstractNumId w:val="22"/>
  </w:num>
  <w:num w:numId="16">
    <w:abstractNumId w:val="7"/>
  </w:num>
  <w:num w:numId="17">
    <w:abstractNumId w:val="5"/>
  </w:num>
  <w:num w:numId="18">
    <w:abstractNumId w:val="4"/>
  </w:num>
  <w:num w:numId="19">
    <w:abstractNumId w:val="3"/>
  </w:num>
  <w:num w:numId="20">
    <w:abstractNumId w:val="19"/>
  </w:num>
  <w:num w:numId="21">
    <w:abstractNumId w:val="12"/>
  </w:num>
  <w:num w:numId="22">
    <w:abstractNumId w:val="21"/>
  </w:num>
  <w:num w:numId="23">
    <w:abstractNumId w:val="11"/>
  </w:num>
  <w:num w:numId="24">
    <w:abstractNumId w:val="13"/>
  </w:num>
  <w:num w:numId="25">
    <w:abstractNumId w:val="14"/>
  </w:num>
  <w:num w:numId="26">
    <w:abstractNumId w:val="9"/>
  </w:num>
  <w:num w:numId="27">
    <w:abstractNumId w:val="20"/>
  </w:num>
  <w:num w:numId="28">
    <w:abstractNumId w:val="8"/>
  </w:num>
  <w:num w:numId="29">
    <w:abstractNumId w:val="15"/>
  </w:num>
  <w:num w:numId="30">
    <w:abstractNumId w:val="17"/>
  </w:num>
  <w:num w:numId="31">
    <w:abstractNumId w:val="18"/>
  </w:num>
  <w:num w:numId="32">
    <w:abstractNumId w:val="10"/>
  </w:num>
  <w:num w:numId="33">
    <w:abstractNumId w:val="16"/>
  </w:num>
  <w:num w:numId="34">
    <w:abstractNumId w:val="2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 w:numId="37">
    <w:abstractNumId w:val="2"/>
  </w:num>
  <w:num w:numId="38">
    <w:abstractNumId w:val="1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5-05 18:57:55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ACCOMPAGNANT" w:val="to the"/>
    <w:docVar w:name="LW_ACCOMPAGNANT.CP" w:val="to the"/>
    <w:docVar w:name="LW_AKN_IMPORT" w:val="20250820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CCF71E18-15ED-4717-86C0-CE3E2E09EB1F"/>
    <w:docVar w:name="LW_COVERPAGE_TYPE" w:val="1"/>
    <w:docVar w:name="LW_CROSSREFERENCE" w:val="{SEC(2026) 300 final} - {SWD(2026) 300 final} - {SWD(2026) 301 final}"/>
    <w:docVar w:name="LW_DocType" w:val="ANNEX"/>
    <w:docVar w:name="LW_EMISSION" w:val="13.5.2026"/>
    <w:docVar w:name="LW_EMISSION_ISODATE" w:val="2026-05-13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on multimodal booking and repealing Regulation (EC) No 80/2009"/>
    <w:docVar w:name="LW_OBJETACTEPRINCIPAL.CP" w:val="on multimodal booking and repealing Regulation (EC) No 80/2009"/>
    <w:docVar w:name="LW_PART_NBR" w:val="1"/>
    <w:docVar w:name="LW_PART_NBR_TOTAL" w:val="1"/>
    <w:docVar w:name="LW_REF.INST.NEW" w:val="COM"/>
    <w:docVar w:name="LW_REF.INST.NEW_ADOPTED" w:val="final"/>
    <w:docVar w:name="LW_REF.INST.NEW_TEXT" w:val="(2026) 23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REGULATION OF THE EUROPEAN PARLIAMENT AND OF THE COUNCIL"/>
    <w:docVar w:name="LW_TYPEACTEPRINCIPAL.CP" w:val="REGULATION OF THE EUROPEAN PARLIAMENT AND OF THE COUNCIL"/>
    <w:docVar w:name="LwApiVersions" w:val="LW4CoDe 1.24.5.0; LW 9.2, Build 20251112"/>
  </w:docVars>
  <w:rsids>
    <w:rsidRoot w:val="00905D22"/>
    <w:rsid w:val="00070AB7"/>
    <w:rsid w:val="00137D5D"/>
    <w:rsid w:val="0015568A"/>
    <w:rsid w:val="00165C4F"/>
    <w:rsid w:val="001F343E"/>
    <w:rsid w:val="0024369C"/>
    <w:rsid w:val="004307A2"/>
    <w:rsid w:val="00492EB7"/>
    <w:rsid w:val="0059035C"/>
    <w:rsid w:val="00597549"/>
    <w:rsid w:val="00626E37"/>
    <w:rsid w:val="006A6BCB"/>
    <w:rsid w:val="007801B4"/>
    <w:rsid w:val="007D7DF2"/>
    <w:rsid w:val="008D6398"/>
    <w:rsid w:val="00905D22"/>
    <w:rsid w:val="009918C0"/>
    <w:rsid w:val="00A47E44"/>
    <w:rsid w:val="00A562E8"/>
    <w:rsid w:val="00A6243B"/>
    <w:rsid w:val="00A71F6D"/>
    <w:rsid w:val="00B05852"/>
    <w:rsid w:val="00BA4F3C"/>
    <w:rsid w:val="00BB30BC"/>
    <w:rsid w:val="00C319EE"/>
    <w:rsid w:val="00C902D2"/>
    <w:rsid w:val="00C953CA"/>
    <w:rsid w:val="00CA693E"/>
    <w:rsid w:val="00D328C4"/>
    <w:rsid w:val="00D33986"/>
    <w:rsid w:val="00D41EED"/>
    <w:rsid w:val="00E411F8"/>
    <w:rsid w:val="00F7024E"/>
    <w:rsid w:val="00F82260"/>
    <w:rsid w:val="00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EA43FA"/>
  <w15:docId w15:val="{24C18E1D-2277-403B-970E-4E1AF11E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single-moved-from">
    <w:name w:val="diff-single-moved-from"/>
    <w:basedOn w:val="DefaultParagraphFont"/>
  </w:style>
  <w:style w:type="character" w:customStyle="1" w:styleId="diff-single-moved-from-number">
    <w:name w:val="diff-single-moved-from-number"/>
    <w:basedOn w:val="DefaultParagraphFont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paragraph" w:styleId="ListBullet">
    <w:name w:val="List Bullet"/>
    <w:basedOn w:val="Normal"/>
    <w:uiPriority w:val="99"/>
    <w:semiHidden/>
    <w:unhideWhenUsed/>
    <w:rsid w:val="00CA693E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693E"/>
    <w:pPr>
      <w:numPr>
        <w:numId w:val="1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A693E"/>
    <w:pPr>
      <w:numPr>
        <w:numId w:val="1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A693E"/>
    <w:pPr>
      <w:numPr>
        <w:numId w:val="19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5568A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5568A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1556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15568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1556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0"/>
      </w:numPr>
    </w:pPr>
  </w:style>
  <w:style w:type="paragraph" w:customStyle="1" w:styleId="Tiret1">
    <w:name w:val="Tiret 1"/>
    <w:basedOn w:val="Point1"/>
    <w:pPr>
      <w:numPr>
        <w:numId w:val="21"/>
      </w:numPr>
    </w:pPr>
  </w:style>
  <w:style w:type="paragraph" w:customStyle="1" w:styleId="Tiret2">
    <w:name w:val="Tiret 2"/>
    <w:basedOn w:val="Point2"/>
    <w:pPr>
      <w:numPr>
        <w:numId w:val="22"/>
      </w:numPr>
    </w:pPr>
  </w:style>
  <w:style w:type="paragraph" w:customStyle="1" w:styleId="Tiret3">
    <w:name w:val="Tiret 3"/>
    <w:basedOn w:val="Point3"/>
    <w:pPr>
      <w:numPr>
        <w:numId w:val="23"/>
      </w:numPr>
    </w:pPr>
  </w:style>
  <w:style w:type="paragraph" w:customStyle="1" w:styleId="Tiret4">
    <w:name w:val="Tiret 4"/>
    <w:basedOn w:val="Point4"/>
    <w:pPr>
      <w:numPr>
        <w:numId w:val="24"/>
      </w:numPr>
    </w:pPr>
  </w:style>
  <w:style w:type="paragraph" w:customStyle="1" w:styleId="Tiret5">
    <w:name w:val="Tiret 5"/>
    <w:basedOn w:val="Point5"/>
    <w:pPr>
      <w:numPr>
        <w:numId w:val="2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8"/>
      </w:numPr>
    </w:pPr>
  </w:style>
  <w:style w:type="paragraph" w:customStyle="1" w:styleId="Point1number">
    <w:name w:val="Point 1 (number)"/>
    <w:basedOn w:val="Normal"/>
    <w:pPr>
      <w:numPr>
        <w:ilvl w:val="2"/>
        <w:numId w:val="28"/>
      </w:numPr>
    </w:pPr>
  </w:style>
  <w:style w:type="paragraph" w:customStyle="1" w:styleId="Point2number">
    <w:name w:val="Point 2 (number)"/>
    <w:basedOn w:val="Normal"/>
    <w:pPr>
      <w:numPr>
        <w:ilvl w:val="4"/>
        <w:numId w:val="28"/>
      </w:numPr>
    </w:pPr>
  </w:style>
  <w:style w:type="paragraph" w:customStyle="1" w:styleId="Point3number">
    <w:name w:val="Point 3 (number)"/>
    <w:basedOn w:val="Normal"/>
    <w:pPr>
      <w:numPr>
        <w:ilvl w:val="6"/>
        <w:numId w:val="28"/>
      </w:numPr>
    </w:pPr>
  </w:style>
  <w:style w:type="paragraph" w:customStyle="1" w:styleId="Point0letter">
    <w:name w:val="Point 0 (letter)"/>
    <w:basedOn w:val="Normal"/>
    <w:pPr>
      <w:numPr>
        <w:ilvl w:val="1"/>
        <w:numId w:val="28"/>
      </w:numPr>
    </w:pPr>
  </w:style>
  <w:style w:type="paragraph" w:customStyle="1" w:styleId="Point1letter">
    <w:name w:val="Point 1 (letter)"/>
    <w:basedOn w:val="Normal"/>
    <w:pPr>
      <w:numPr>
        <w:ilvl w:val="3"/>
        <w:numId w:val="28"/>
      </w:numPr>
    </w:pPr>
  </w:style>
  <w:style w:type="paragraph" w:customStyle="1" w:styleId="Point2letter">
    <w:name w:val="Point 2 (letter)"/>
    <w:basedOn w:val="Normal"/>
    <w:pPr>
      <w:numPr>
        <w:ilvl w:val="5"/>
        <w:numId w:val="28"/>
      </w:numPr>
    </w:pPr>
  </w:style>
  <w:style w:type="paragraph" w:customStyle="1" w:styleId="Point3letter">
    <w:name w:val="Point 3 (letter)"/>
    <w:basedOn w:val="Normal"/>
    <w:pPr>
      <w:numPr>
        <w:ilvl w:val="7"/>
        <w:numId w:val="28"/>
      </w:numPr>
    </w:pPr>
  </w:style>
  <w:style w:type="paragraph" w:customStyle="1" w:styleId="Point4letter">
    <w:name w:val="Point 4 (letter)"/>
    <w:basedOn w:val="Normal"/>
    <w:pPr>
      <w:numPr>
        <w:ilvl w:val="8"/>
        <w:numId w:val="28"/>
      </w:numPr>
    </w:pPr>
  </w:style>
  <w:style w:type="paragraph" w:customStyle="1" w:styleId="Bullet0">
    <w:name w:val="Bullet 0"/>
    <w:basedOn w:val="Normal"/>
    <w:pPr>
      <w:numPr>
        <w:numId w:val="29"/>
      </w:numPr>
    </w:pPr>
  </w:style>
  <w:style w:type="paragraph" w:customStyle="1" w:styleId="Bullet1">
    <w:name w:val="Bullet 1"/>
    <w:basedOn w:val="Normal"/>
    <w:pPr>
      <w:numPr>
        <w:numId w:val="30"/>
      </w:numPr>
    </w:pPr>
  </w:style>
  <w:style w:type="paragraph" w:customStyle="1" w:styleId="Bullet2">
    <w:name w:val="Bullet 2"/>
    <w:basedOn w:val="Normal"/>
    <w:pPr>
      <w:numPr>
        <w:numId w:val="31"/>
      </w:numPr>
    </w:pPr>
  </w:style>
  <w:style w:type="paragraph" w:customStyle="1" w:styleId="Bullet3">
    <w:name w:val="Bullet 3"/>
    <w:basedOn w:val="Normal"/>
    <w:pPr>
      <w:numPr>
        <w:numId w:val="32"/>
      </w:numPr>
    </w:pPr>
  </w:style>
  <w:style w:type="paragraph" w:customStyle="1" w:styleId="Bullet4">
    <w:name w:val="Bullet 4"/>
    <w:basedOn w:val="Normal"/>
    <w:pPr>
      <w:numPr>
        <w:numId w:val="3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4369C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4369C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24369C"/>
    <w:pPr>
      <w:numPr>
        <w:numId w:val="3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4369C"/>
    <w:pPr>
      <w:numPr>
        <w:numId w:val="3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4369C"/>
    <w:pPr>
      <w:numPr>
        <w:numId w:val="3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4369C"/>
    <w:pPr>
      <w:numPr>
        <w:numId w:val="3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68A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15568A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15568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15568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</cp:revision>
  <dcterms:created xsi:type="dcterms:W3CDTF">2026-05-10T17:00:00Z</dcterms:created>
  <dcterms:modified xsi:type="dcterms:W3CDTF">2026-05-12T17:42:00Z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using">
    <vt:lpwstr>LW 9.2, Build 20250820</vt:lpwstr>
  </property>
  <property fmtid="{D5CDD505-2E9C-101B-9397-08002B2CF9AE}" pid="3" name="Category">
    <vt:lpwstr>COM/ANNEX</vt:lpwstr>
  </property>
  <property fmtid="{D5CDD505-2E9C-101B-9397-08002B2CF9AE}" pid="4" name="Level of sensitivity">
    <vt:lpwstr>Standard treatment</vt:lpwstr>
  </property>
  <property fmtid="{D5CDD505-2E9C-101B-9397-08002B2CF9AE}" pid="5" name="LWTemplateID">
    <vt:lpwstr>SG-017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ast edi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2026-05-05T16:57:33Z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dd932abb-2912-408d-a556-000591cfd06b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DQCStatus">
    <vt:lpwstr>Yellow (DQC version 03)</vt:lpwstr>
  </property>
  <property fmtid="{D5CDD505-2E9C-101B-9397-08002B2CF9AE}" pid="18" name="First annex">
    <vt:lpwstr>2</vt:lpwstr>
  </property>
  <property fmtid="{D5CDD505-2E9C-101B-9397-08002B2CF9AE}" pid="19" name="Last annex">
    <vt:lpwstr>2</vt:lpwstr>
  </property>
  <property fmtid="{D5CDD505-2E9C-101B-9397-08002B2CF9AE}" pid="20" name="Unique annex">
    <vt:lpwstr>0</vt:lpwstr>
  </property>
</Properties>
</file>